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Kaş Uygulaması (Kaş Kontürü) Yaptırmanın Dinî Hükmü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Kaş uygulaması (kaş kontürü, microblading), uzun süre kalıcı bir makyaj olup bir nevi dövme işlemidir. İslam’da yaratılıştan getirilen özellikleri (fıtrat) değiştirmeye yönelik tasarruf ve müdahaleler yasaklanmıştır. (en-Nisâ, 4/119; er-Rûm, 30/30) Nitekim Hz.</w:t>
      </w:r>
    </w:p>
    <w:p>
      <w:pPr>
        <w:keepNext w:val="false"/>
        <w:spacing w:after="180" w:before="0" w:line="365"/>
        <w:jc w:val="left"/>
      </w:pPr>
      <w:r>
        <w:rPr>
          <w:rFonts w:ascii="Lato" w:cs="Lato" w:eastAsia="Lato" w:hAnsi="Lato"/>
          <w:b w:val="false"/>
          <w:bCs w:val="false"/>
          <w:color w:val="293B49"/>
          <w:sz w:val="22"/>
          <w:szCs w:val="22"/>
        </w:rPr>
        <w:t xml:space="preserve">Peygamber (s.a.s.), güzelleşmek maksadıyla vücuda dövme yapmak, dişleri incelterek seyrekleştirmek gibi işlemleri, yaratılışı değiştirmek kapsamında değerlendirmiş ve bunu yapanların Allah’ın rahmetinden uzak olacağını ifade etmiştir. (Buhârî, Libâs, 83-87 [5933-5948]; Müslim, Libâs, 120 [2125]) Bu tür delillerden hareketle İslam âlimleri tedavi gibi zarurî durumlar dışında dövme yapmayı ve yaptırmayı caiz görmemişlerdir. (Mevsılî, el-İhtiyâr, 4/164; Şirbînî, Muğni’l-muhtâc, 1/406) Bu itibarla herhangi bir zaruret olmadan sadece daha güzel görünmek gibi estetik kaygılarla kaş uygulaması yaptırmak caiz değildir.</w:t>
      </w:r>
    </w:p>
    <w:p>
      <w:pPr>
        <w:keepNext w:val="false"/>
        <w:spacing w:after="180" w:before="0" w:line="365"/>
        <w:jc w:val="left"/>
      </w:pPr>
      <w:r>
        <w:rPr>
          <w:rFonts w:ascii="Lato" w:cs="Lato" w:eastAsia="Lato" w:hAnsi="Lato"/>
          <w:b w:val="false"/>
          <w:bCs w:val="false"/>
          <w:color w:val="293B49"/>
          <w:sz w:val="22"/>
          <w:szCs w:val="22"/>
        </w:rPr>
        <w:t xml:space="preserve">Ancak kişinin kaşlarının tamamen veya kısmen dökülmesi ya da toplum geneli tarafından yadırganacak bir halde olması durumunda bir tedavi işlemi olarak kaş uygulaması yapılabilir. Tedavi amaçlı yapılan kaş uygulamasında su deriye ulaşmasa bile gusül ve abdest geçerlidir. Ancak söz konusu işlem estetik amaçla yapılmış ve suyun deriye temasına engel oluyorsa imkânlar ölçüsünde yapılan işlemin giderilmesi gerekir. Aksi halde gusül ve abdest geçerli olmaz.</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667</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D226026-0BDF-19F9-21D6-DB5BED013CDE}"/>
  </w:font>
  <w:font w:name="Lato">
    <w:family w:val="auto"/>
    <w:pitch w:val="variable"/>
    <w:sig w:usb0="E0002AFF" w:usb1="C000247B" w:usb2="00000009" w:usb3="00000000" w:csb0="000001FF" w:csb1="00000000"/>
    <w:embedRegular r:id="rId2" w:fontKey="{616F310E-7964-DCCC-B00A-8A784000882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Kaş Uygulaması (Kaş Kontürü) Yaptırmanın Dinî Hükmü Nedir?</dc:title>
  <dc:creator>Onlinevaaz</dc:creator>
  <dc:description>Onlinevaaz yazı arşivi</dc:description>
  <cp:lastModifiedBy>Un-named</cp:lastModifiedBy>
  <cp:revision>1</cp:revision>
  <dcterms:created xsi:type="dcterms:W3CDTF">2026-10-03T03:00:00.284Z</dcterms:created>
  <dcterms:modified xsi:type="dcterms:W3CDTF">2026-10-03T03:00:00.284Z</dcterms:modified>
</cp:coreProperties>
</file>

<file path=docProps/custom.xml><?xml version="1.0" encoding="utf-8"?>
<Properties xmlns="http://schemas.openxmlformats.org/officeDocument/2006/custom-properties" xmlns:vt="http://schemas.openxmlformats.org/officeDocument/2006/docPropsVTypes"/>
</file>