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Kadınların Âdet veya Lohusalık Hâllerinde Yapamayacakları Şeyler Nelerdir?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Âdet veya lohusalık hâlindeki kadınlar için bazı özel hükümler vardır. Bu dönemlerinde bulunan kadınlar; a) Cinsel ilişkide bulunamazlar. Bu konuda Kur’ân-ı Kerîm’de “Sana kadınların âdet dönemi hakkında soru soruyorlar. De ki: O sıkıntılı bir hâldir. Bu sebeple âdet günlerinde kadınlardan ayrı durun, temizlenmedikçe onlarla cinsel ilişkide bulunmayın…” (el-Bakara, 2/222) buyrulmaktadır. Dolayısıyla kadınlar âdet ve lohusalık hâllerinde cinsel ilişkide bulunamayacağı gibi bu dönemlerindeki kadınla cinsel ilişki kurmak da haramdır. b) Namaz kılamaz ve oruç tutamazlar. Çünkü Hz.</w:t>
      </w:r>
    </w:p>
    <w:p>
      <w:pPr>
        <w:keepNext w:val="false"/>
        <w:spacing w:after="180" w:before="0" w:line="365"/>
        <w:jc w:val="left"/>
      </w:pPr>
      <w:r>
        <w:rPr>
          <w:rFonts w:ascii="Lato" w:cs="Lato" w:eastAsia="Lato" w:hAnsi="Lato"/>
          <w:b w:val="false"/>
          <w:bCs w:val="false"/>
          <w:color w:val="293B49"/>
          <w:sz w:val="22"/>
          <w:szCs w:val="22"/>
        </w:rPr>
        <w:t xml:space="preserve">Peygamber (s.a.s.), bu durumdaki kadınların oruç tutmayacaklarını ve namaz kılmayacaklarını bildirmiştir. (Buhârî, Hayız, 6 [304]) Âdet ve lohusalık hâlindeki kadınların, Hz. Peygamber (s.a.s.) döneminde namaz kılmadıkları ve oruç tutmadıkları konusunda sahâbenin ittifakı vardır. Bu konuda müctehidler de görüş birliği içindedir. Bu hâllerde kılınmayan namazlar daha sonra kazâ edilmez, tutulmayan Ramazan oruçları ise kazâ edilir. Hz. Âişe, âdet hâlinde kılınamayan namazların kazâ edilip edilemeyeceğini soran bir kadına “Resûlullah zamanında âdet döneminden sonra bize oruçları kazâ etmemiz emredilir, namazları kazâ etmemiz ise emredilmezdi.” (Müslim, Hayız, 67-69 [335]; bk.</w:t>
      </w:r>
    </w:p>
    <w:p>
      <w:pPr>
        <w:keepNext w:val="false"/>
        <w:spacing w:after="180" w:before="0" w:line="365"/>
        <w:jc w:val="left"/>
      </w:pPr>
      <w:r>
        <w:rPr>
          <w:rFonts w:ascii="Lato" w:cs="Lato" w:eastAsia="Lato" w:hAnsi="Lato"/>
          <w:b w:val="false"/>
          <w:bCs w:val="false"/>
          <w:color w:val="293B49"/>
          <w:sz w:val="22"/>
          <w:szCs w:val="22"/>
        </w:rPr>
        <w:t xml:space="preserve">Buhârî, Hayız, 20 [321]) cevabını vermiştir. c) Kâbe’yi tavaf edemezler. Hz. Peygamber (s.a.s.), âdet hâli sebebi ile hac yapamayacağından endişe ederek ağlayan Hz. Âişe’ye “Kâbe’yi tavaf etmek dışında, haccedenlerin yaptığı her şeyi yap.” (Buhârî, Hayız, 1 [294]) buyurmuştur. d) Gerekmedikçe cami ve mescitlere giremezler. (Mevsılî, el-İhtiyâr, 1/13; Mevvâk, et-Tâc, 1/552; Şirbînî, Muğni’l-muhtâc, 1/279) e) Âdet ve lohusalık hâlindeki kadınların Kur’ân-ı Kerîm’e dokunmaları ve onu okumaları konusunda ise İslam bilginleri farklı görüşler ortaya koymuşlardır.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140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42D54E2-6325-350D-93F7-8C5B39033C4B}"/>
  </w:font>
  <w:font w:name="Lato">
    <w:family w:val="auto"/>
    <w:pitch w:val="variable"/>
    <w:sig w:usb0="E0002AFF" w:usb1="C000247B" w:usb2="00000009" w:usb3="00000000" w:csb0="000001FF" w:csb1="00000000"/>
    <w:embedRegular r:id="rId2" w:fontKey="{141F6D9D-87C1-5AD8-CA3B-1168F0DAA0C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Kadınların Âdet veya Lohusalık Hâllerinde Yapamayacakları Şeyler Nelerdir?</dc:title>
  <dc:creator>Onlinevaaz</dc:creator>
  <dc:description>Onlinevaaz yazı arşivi</dc:description>
  <cp:lastModifiedBy>Un-named</cp:lastModifiedBy>
  <cp:revision>1</cp:revision>
  <dcterms:created xsi:type="dcterms:W3CDTF">2026-10-03T03:00:44.210Z</dcterms:created>
  <dcterms:modified xsi:type="dcterms:W3CDTF">2026-10-03T03:00:44.210Z</dcterms:modified>
</cp:coreProperties>
</file>

<file path=docProps/custom.xml><?xml version="1.0" encoding="utf-8"?>
<Properties xmlns="http://schemas.openxmlformats.org/officeDocument/2006/custom-properties" xmlns:vt="http://schemas.openxmlformats.org/officeDocument/2006/docPropsVTypes"/>
</file>