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6E3E8" w:sz="7" w:space="10"/>
        </w:pBdr>
        <w:spacing w:after="240"/>
      </w:pPr>
      <w:r>
        <w:rPr>
          <w:rFonts w:ascii="Lato" w:cs="Lato" w:eastAsia="Lato" w:hAnsi="Lato"/>
          <w:b/>
          <w:bCs/>
          <w:color w:val="315E70"/>
          <w:spacing w:val="34"/>
          <w:sz w:val="18"/>
          <w:szCs w:val="18"/>
        </w:rPr>
        <w:t xml:space="preserve">ONLINEVAAZ</w:t>
      </w:r>
    </w:p>
    <w:p>
      <w:pPr>
        <w:keepNext/>
        <w:spacing w:after="150" w:before="250"/>
      </w:pPr>
      <w:r>
        <w:rPr>
          <w:rFonts w:ascii="Lato" w:cs="Lato" w:eastAsia="Lato" w:hAnsi="Lato"/>
          <w:b/>
          <w:bCs/>
          <w:color w:val="172D3B"/>
          <w:sz w:val="38"/>
          <w:szCs w:val="38"/>
        </w:rPr>
        <w:t xml:space="preserve">Vitir Namazının Üçüncü Rek‘Atında Tekbir Alırken Eller Niçin Kaldırılır?</w:t>
      </w:r>
    </w:p>
    <w:p>
      <w:pPr>
        <w:spacing w:after="380"/>
      </w:pPr>
      <w:r>
        <w:rPr>
          <w:rFonts w:ascii="Lato" w:cs="Lato" w:eastAsia="Lato" w:hAnsi="Lato"/>
          <w:color w:val="788D9A"/>
          <w:sz w:val="19"/>
          <w:szCs w:val="19"/>
        </w:rPr>
        <w:t xml:space="preserve">1 Mart 2022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İbadetler “tevkîfî”, yani Allah’ın emrettiği ve Hz. Peygamber’in (s.a.s.) tarif ettiği şekilde eda edilir. Vitir namazında kunuttan önce tekbir esnasında ellerin kaldırılması, bazı rivâyetlere dayanmaktadır. (Ebû Yûsuf, el-Âsâr, 21 [100]; Zeylaî, Nasbu’r-râye, 1/389-391; Mübârekfûrî, Tuhfetü’l-ahvezî, 2/567)</w:t>
      </w:r>
    </w:p>
    <w:p>
      <w:pPr>
        <w:keepNext w:val="false"/>
        <w:pBdr>
          <w:left w:val="single" w:color="8AAEBA" w:sz="16" w:space="10"/>
        </w:pBdr>
        <w:spacing w:after="180" w:before="0" w:line="365"/>
        <w:ind w:left="220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Kaynak: Diyanet İşleri Başkanlığı, Din İşleri Yüksek Kurulu Fetvaları (12. Baskı, 2025), s. 250</w:t>
      </w:r>
    </w:p>
    <w:sectPr>
      <w:pgSz w:w="11906" w:h="16838" w:orient="portrait"/>
      <w:pgMar w:top="1250" w:right="1350" w:bottom="1250" w:left="13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haikhHamdullahMushaf">
    <w:family w:val="auto"/>
    <w:pitch w:val="variable"/>
    <w:sig w:usb0="E0002AFF" w:usb1="C000247B" w:usb2="00000009" w:usb3="00000000" w:csb0="000001FF" w:csb1="00000000"/>
    <w:embedRegular r:id="rId1" w:fontKey="{72CE70C4-230F-3DFC-F129-930B3CB4F9FB}"/>
  </w:font>
  <w:font w:name="Lato">
    <w:family w:val="auto"/>
    <w:pitch w:val="variable"/>
    <w:sig w:usb0="E0002AFF" w:usb1="C000247B" w:usb2="00000009" w:usb3="00000000" w:csb0="000001FF" w:csb1="00000000"/>
    <w:embedRegular r:id="rId2" w:fontKey="{92FE788F-8195-F6F1-0E4F-B1FBE5B78F6E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ato" w:cs="Lato" w:eastAsia="Lato" w:hAnsi="Lato"/>
        <w:color w:val="293B49"/>
        <w:sz w:val="22"/>
        <w:szCs w:val="22"/>
      </w:rPr>
    </w:rPrDefault>
    <w:pPrDefault>
      <w:pPr>
        <w:spacing w:after="18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Vitir Namazının Üçüncü Rek‘Atında Tekbir Alırken Eller Niçin Kaldırılır?</dc:title>
  <dc:creator>Onlinevaaz</dc:creator>
  <dc:description>Onlinevaaz yazı arşivi</dc:description>
  <cp:lastModifiedBy>Un-named</cp:lastModifiedBy>
  <cp:revision>1</cp:revision>
  <dcterms:created xsi:type="dcterms:W3CDTF">2026-10-03T03:02:48.927Z</dcterms:created>
  <dcterms:modified xsi:type="dcterms:W3CDTF">2026-10-03T03:02:48.927Z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