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Vitir Namazında Kunut Duasını Okumayı Unutan Kimse Namazını Nasıl Tamamlar?</w:t>
      </w:r>
    </w:p>
    <w:p>
      <w:pPr>
        <w:spacing w:after="380"/>
      </w:pPr>
      <w:r>
        <w:rPr>
          <w:rFonts w:ascii="Lato" w:cs="Lato" w:eastAsia="Lato" w:hAnsi="Lato"/>
          <w:color w:val="788D9A"/>
          <w:sz w:val="19"/>
          <w:szCs w:val="19"/>
        </w:rPr>
        <w:t xml:space="preserve">1 Mart 2022</w:t>
      </w:r>
    </w:p>
    <w:p>
      <w:pPr>
        <w:keepNext w:val="false"/>
        <w:spacing w:after="180" w:before="0" w:line="365"/>
        <w:jc w:val="left"/>
      </w:pPr>
      <w:r>
        <w:rPr>
          <w:rFonts w:ascii="Lato" w:cs="Lato" w:eastAsia="Lato" w:hAnsi="Lato"/>
          <w:b w:val="false"/>
          <w:bCs w:val="false"/>
          <w:color w:val="293B49"/>
          <w:sz w:val="22"/>
          <w:szCs w:val="22"/>
        </w:rPr>
        <w:t xml:space="preserve">Sözlükte Allah’a ihlâsla kulluk etmek, namaz ve duayı uzatmak, sükût etmek, dua etmek, ibadet kastıyla ayakta durmak gibi anlamlara gelen kunut, dinî bir terim olarak namazda rükûdan önce veya sonra ayakta dua etmeyi ifade eder. Vitir namazında kunut duasını okumak vâciptir. Bundan dolayı kunut duasının terki veya tehirinden dolayı sehiv secdesi yapmak gerekir. (Haddâd, el-Cevhera, 1/77) Vitir namazını kılmakta olan bir kimse, unutarak ya da yanılarak kunut duasını okumadan rükûya giderse bu kimse namazına devam eder ve sonunda sehiv secdesi yapar.</w:t>
      </w:r>
    </w:p>
    <w:p>
      <w:pPr>
        <w:keepNext w:val="false"/>
        <w:spacing w:after="180" w:before="0" w:line="365"/>
        <w:jc w:val="left"/>
      </w:pPr>
      <w:r>
        <w:rPr>
          <w:rFonts w:ascii="Lato" w:cs="Lato" w:eastAsia="Lato" w:hAnsi="Lato"/>
          <w:b w:val="false"/>
          <w:bCs w:val="false"/>
          <w:color w:val="293B49"/>
          <w:sz w:val="22"/>
          <w:szCs w:val="22"/>
        </w:rPr>
        <w:t xml:space="preserve">Ancak bu kişi, rükûdan kalktıktan sonra kunut duasını okursa sonrasında tekrar rükû yapmadan secdeye gider ve yine namazın sonunda sehiv secdesi yapar. (Kâsânî, Bedâ’i, 1/274; el-Fetâva’l-Hindiyye, 1/111)</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250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3523798-A288-0B0E-A4EA-FC3D6D9E9690}"/>
  </w:font>
  <w:font w:name="Lato">
    <w:family w:val="auto"/>
    <w:pitch w:val="variable"/>
    <w:sig w:usb0="E0002AFF" w:usb1="C000247B" w:usb2="00000009" w:usb3="00000000" w:csb0="000001FF" w:csb1="00000000"/>
    <w:embedRegular r:id="rId2" w:fontKey="{78831983-8668-AA2F-F25E-163C2490A65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Vitir Namazında Kunut Duasını Okumayı Unutan Kimse Namazını Nasıl Tamamlar?</dc:title>
  <dc:creator>Onlinevaaz</dc:creator>
  <dc:description>Onlinevaaz yazı arşivi</dc:description>
  <cp:lastModifiedBy>Un-named</cp:lastModifiedBy>
  <cp:revision>1</cp:revision>
  <dcterms:created xsi:type="dcterms:W3CDTF">2026-10-03T02:26:57.967Z</dcterms:created>
  <dcterms:modified xsi:type="dcterms:W3CDTF">2026-10-03T02:26:57.967Z</dcterms:modified>
</cp:coreProperties>
</file>

<file path=docProps/custom.xml><?xml version="1.0" encoding="utf-8"?>
<Properties xmlns="http://schemas.openxmlformats.org/officeDocument/2006/custom-properties" xmlns:vt="http://schemas.openxmlformats.org/officeDocument/2006/docPropsVTypes"/>
</file>