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Boşanmadan Sonra Çocukların Nafakası Kime Aittir?</w:t>
      </w:r>
    </w:p>
    <w:p>
      <w:pPr>
        <w:spacing w:after="380"/>
      </w:pPr>
      <w:r>
        <w:rPr>
          <w:rFonts w:ascii="Lato" w:cs="Lato" w:eastAsia="Lato" w:hAnsi="Lato"/>
          <w:color w:val="788D9A"/>
          <w:sz w:val="19"/>
          <w:szCs w:val="19"/>
        </w:rPr>
        <w:t xml:space="preserve">30 Temmuz 2025</w:t>
      </w:r>
    </w:p>
    <w:p>
      <w:pPr>
        <w:keepNext w:val="false"/>
        <w:spacing w:after="180" w:before="0" w:line="365"/>
        <w:jc w:val="left"/>
      </w:pPr>
      <w:r>
        <w:rPr>
          <w:rFonts w:ascii="Lato" w:cs="Lato" w:eastAsia="Lato" w:hAnsi="Lato"/>
          <w:b w:val="false"/>
          <w:bCs w:val="false"/>
          <w:color w:val="293B49"/>
          <w:sz w:val="22"/>
          <w:szCs w:val="22"/>
        </w:rPr>
        <w:t xml:space="preserve">Çocukların ve annelerinin nafakalarını/temel ihtiyaçlarını karşılama görevi, babaya aittir. (el-Bakara, 2/233; et-Talâk, 65/6) Nafaka borcu, yükümlünün ekonomik gücüne göre tespit edilir. (et-Talâk, 65/7) Baba, çocuğun nafakasını temin edemeyecek kadar fakirse babanın kardeşi veya anne bunu temin edebilecek maddî güce sahipse baba, gücü yettiğinde ödemek üzere, onlara borçlanarak nafakayı karşılar. Kız çocuklar büyük de olsa küçük çocuklar gibi olup evleninceye kadar nafakaları babaya, evlendikten sonra kocaya aittir. Erkek çocuklar ise çalışıp kazanır hâle gelinceye kadar baba nafakalarını temin eder, çalışıp kazanabilecek hâle gelince nafaka sorumluluğu sona erer.</w:t>
      </w:r>
    </w:p>
    <w:p>
      <w:pPr>
        <w:keepNext w:val="false"/>
        <w:spacing w:after="180" w:before="0" w:line="365"/>
        <w:jc w:val="left"/>
      </w:pPr>
      <w:r>
        <w:rPr>
          <w:rFonts w:ascii="Lato" w:cs="Lato" w:eastAsia="Lato" w:hAnsi="Lato"/>
          <w:b w:val="false"/>
          <w:bCs w:val="false"/>
          <w:color w:val="293B49"/>
          <w:sz w:val="22"/>
          <w:szCs w:val="22"/>
        </w:rPr>
        <w:t xml:space="preserve">Ancak çocuk büyük de olsa nafakasını kazanamayacak bir özre sahip olduğunda, nafakası yine babaya aittir. (Serahsî, el-Mebsût, 5/208)</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601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D9ACD39-C433-856E-8959-5CD1E7B7FE12}"/>
  </w:font>
  <w:font w:name="Lato">
    <w:family w:val="auto"/>
    <w:pitch w:val="variable"/>
    <w:sig w:usb0="E0002AFF" w:usb1="C000247B" w:usb2="00000009" w:usb3="00000000" w:csb0="000001FF" w:csb1="00000000"/>
    <w:embedRegular r:id="rId2" w:fontKey="{CAE35F1A-4565-70C8-9E26-87E27FB1E50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Boşanmadan Sonra Çocukların Nafakası Kime Aittir?</dc:title>
  <dc:creator>Onlinevaaz</dc:creator>
  <dc:description>Onlinevaaz yazı arşivi</dc:description>
  <cp:lastModifiedBy>Un-named</cp:lastModifiedBy>
  <cp:revision>1</cp:revision>
  <dcterms:created xsi:type="dcterms:W3CDTF">2026-10-03T02:57:54.732Z</dcterms:created>
  <dcterms:modified xsi:type="dcterms:W3CDTF">2026-10-03T02:57:54.732Z</dcterms:modified>
</cp:coreProperties>
</file>

<file path=docProps/custom.xml><?xml version="1.0" encoding="utf-8"?>
<Properties xmlns="http://schemas.openxmlformats.org/officeDocument/2006/custom-properties" xmlns:vt="http://schemas.openxmlformats.org/officeDocument/2006/docPropsVTypes"/>
</file>