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D6E3E8" w:sz="7" w:space="10"/>
        </w:pBdr>
        <w:spacing w:after="240"/>
      </w:pPr>
      <w:r>
        <w:rPr>
          <w:rFonts w:ascii="Lato" w:cs="Lato" w:eastAsia="Lato" w:hAnsi="Lato"/>
          <w:b/>
          <w:bCs/>
          <w:color w:val="315E70"/>
          <w:spacing w:val="34"/>
          <w:sz w:val="18"/>
          <w:szCs w:val="18"/>
        </w:rPr>
        <w:t xml:space="preserve">ONLINEVAAZ</w:t>
      </w:r>
    </w:p>
    <w:p>
      <w:pPr>
        <w:keepNext/>
        <w:spacing w:after="150" w:before="250"/>
      </w:pPr>
      <w:r>
        <w:rPr>
          <w:rFonts w:ascii="Lato" w:cs="Lato" w:eastAsia="Lato" w:hAnsi="Lato"/>
          <w:b/>
          <w:bCs/>
          <w:color w:val="172D3B"/>
          <w:sz w:val="38"/>
          <w:szCs w:val="38"/>
        </w:rPr>
        <w:t xml:space="preserve">Bebeğin Göbek Bağının Cami, Okul Bahçesi gibi Yerlere Gömülmesi Doğru Mudur?</w:t>
      </w:r>
    </w:p>
    <w:p>
      <w:pPr>
        <w:spacing w:after="380"/>
      </w:pPr>
      <w:r>
        <w:rPr>
          <w:rFonts w:ascii="Lato" w:cs="Lato" w:eastAsia="Lato" w:hAnsi="Lato"/>
          <w:color w:val="788D9A"/>
          <w:sz w:val="19"/>
          <w:szCs w:val="19"/>
        </w:rPr>
        <w:t xml:space="preserve">23 Şubat 2026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Göbek bağının cami, okul gibi mekânlara gömülmesine dair inanışın dinî bir dayanağı bulunmamaktadır. Ancak insanın bir parçası olduğu için saygı gereği göbek bağının uygun bir yere gömülmesi tavsiye edilir.</w:t>
      </w:r>
    </w:p>
    <w:p>
      <w:pPr>
        <w:keepNext w:val="false"/>
        <w:pBdr>
          <w:left w:val="single" w:color="8AAEBA" w:sz="16" w:space="10"/>
        </w:pBdr>
        <w:spacing w:after="180" w:before="0" w:line="365"/>
        <w:ind w:left="220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Kaynak: Diyanet İşleri Başkanlığı, Din İşleri Yüksek Kurulu Fetvaları (12. Baskı, 2025), s. 100</w:t>
      </w:r>
    </w:p>
    <w:sectPr>
      <w:pgSz w:w="11906" w:h="16838" w:orient="portrait"/>
      <w:pgMar w:top="1250" w:right="1350" w:bottom="1250" w:left="13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haikhHamdullahMushaf">
    <w:family w:val="auto"/>
    <w:pitch w:val="variable"/>
    <w:sig w:usb0="E0002AFF" w:usb1="C000247B" w:usb2="00000009" w:usb3="00000000" w:csb0="000001FF" w:csb1="00000000"/>
    <w:embedRegular r:id="rId1" w:fontKey="{FEFE781F-3ECF-B083-BD50-695FD751144F}"/>
  </w:font>
  <w:font w:name="Lato">
    <w:family w:val="auto"/>
    <w:pitch w:val="variable"/>
    <w:sig w:usb0="E0002AFF" w:usb1="C000247B" w:usb2="00000009" w:usb3="00000000" w:csb0="000001FF" w:csb1="00000000"/>
    <w:embedRegular r:id="rId2" w:fontKey="{4A9D438F-82C1-BEA2-474B-4F54DC6ED487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ato" w:cs="Lato" w:eastAsia="Lato" w:hAnsi="Lato"/>
        <w:color w:val="293B49"/>
        <w:sz w:val="22"/>
        <w:szCs w:val="22"/>
      </w:rPr>
    </w:rPrDefault>
    <w:pPrDefault>
      <w:pPr>
        <w:spacing w:after="18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Bebeğin Göbek Bağının Cami, Okul Bahçesi gibi Yerlere Gömülmesi Doğru Mudur?</dc:title>
  <dc:creator>Onlinevaaz</dc:creator>
  <dc:description>Onlinevaaz yazı arşivi</dc:description>
  <cp:lastModifiedBy>Un-named</cp:lastModifiedBy>
  <cp:revision>1</cp:revision>
  <dcterms:created xsi:type="dcterms:W3CDTF">2026-10-03T02:59:01.763Z</dcterms:created>
  <dcterms:modified xsi:type="dcterms:W3CDTF">2026-10-03T02:59:01.763Z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