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Gayrimüslim Bir Kimse Müslüman Mezarlığına veya Müslüman Bir Kimse Gayrimüslim Mezarlığına Defnedilebilir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Ölen bir kimsenin, kendi dininden olan kimselerin mezarlığına gömülmesi genel bir uygulamadır. Bu, ölü ile ilgili işlemler konusunda her dinin kendine has uygulamaları bulunmasından kaynaklanır. Ölünün yıkanıp kefenlenerek defnedilmesi, kabir ziyareti ve ölüye dua gibi İslamî gelenekte var olan uygulamaların sürdürülebilmesi ve dinî kültürün bu alanda ayakta tutulabilmesi açısından Müslüman mezarlarının diğer inanç sahiplerinin mezarlarından ayrı alanlarda bulunması önem arz etmektedir. Nitekim tarih boyunca Müslümanlar bu konuda hassas davranmışlar, Müslüman mezarlarının başka inançtan olanların mezarları ile karışmamasına özen göstermişlerdir.</w:t>
      </w:r>
    </w:p>
    <w:p>
      <w:pPr>
        <w:keepNext w:val="false"/>
        <w:spacing w:after="180" w:before="0" w:line="365"/>
        <w:jc w:val="left"/>
      </w:pPr>
      <w:r>
        <w:rPr>
          <w:rFonts w:ascii="Lato" w:cs="Lato" w:eastAsia="Lato" w:hAnsi="Lato"/>
          <w:b w:val="false"/>
          <w:bCs w:val="false"/>
          <w:color w:val="293B49"/>
          <w:sz w:val="22"/>
          <w:szCs w:val="22"/>
        </w:rPr>
        <w:t xml:space="preserve">Bununla birlikte Müslümanlar arasında yaşayan bir gayrimüslimin ölümü hâlinde kendi din mensuplarının gömüldüğü bir mezarlık yoksa ve başka yere nakli de mümkün değilse, cenazesi Müslüman mezarlığının uygun bir yerine defnedilebilir. Tıpkı bunun gibi bir Müslüman da gayrimüslim bir toplum içinde ölür ve defnedilecek bir Müslüman mezarlığı bulunamazsa, cenazesi gayrimüslim mezarlığının diğer mezarlardan ayrı uygun bir yerine defnedilebilir. Bununla birlikte azınlık olarak yaşayan Müslümanlar, bulundukları ülkelerde cenazelerini defnedebilecekleri bir kabristan tahsisi gayretinde olmalıdırlar.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D380B91-C273-3C5F-8A29-5CF7666DCD69}"/>
  </w:font>
  <w:font w:name="Lato">
    <w:family w:val="auto"/>
    <w:pitch w:val="variable"/>
    <w:sig w:usb0="E0002AFF" w:usb1="C000247B" w:usb2="00000009" w:usb3="00000000" w:csb0="000001FF" w:csb1="00000000"/>
    <w:embedRegular r:id="rId2" w:fontKey="{585FE509-A4E5-C6F2-EB83-93B145CA13D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Gayrimüslim Bir Kimse Müslüman Mezarlığına veya Müslüman Bir Kimse Gayrimüslim Mezarlığına Defnedilebilir Mi?</dc:title>
  <dc:creator>Onlinevaaz</dc:creator>
  <dc:description>Onlinevaaz yazı arşivi</dc:description>
  <cp:lastModifiedBy>Un-named</cp:lastModifiedBy>
  <cp:revision>1</cp:revision>
  <dcterms:created xsi:type="dcterms:W3CDTF">2026-10-03T03:08:12.991Z</dcterms:created>
  <dcterms:modified xsi:type="dcterms:W3CDTF">2026-10-03T03:08:12.991Z</dcterms:modified>
</cp:coreProperties>
</file>

<file path=docProps/custom.xml><?xml version="1.0" encoding="utf-8"?>
<Properties xmlns="http://schemas.openxmlformats.org/officeDocument/2006/custom-properties" xmlns:vt="http://schemas.openxmlformats.org/officeDocument/2006/docPropsVTypes"/>
</file>