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6E3E8" w:sz="7" w:space="10"/>
        </w:pBdr>
        <w:spacing w:after="240"/>
      </w:pPr>
      <w:r>
        <w:rPr>
          <w:rFonts w:ascii="Lato" w:cs="Lato" w:eastAsia="Lato" w:hAnsi="Lato"/>
          <w:b/>
          <w:bCs/>
          <w:color w:val="315E70"/>
          <w:spacing w:val="34"/>
          <w:sz w:val="18"/>
          <w:szCs w:val="18"/>
        </w:rPr>
        <w:t xml:space="preserve">ONLINEVAAZ</w:t>
      </w:r>
    </w:p>
    <w:p>
      <w:pPr>
        <w:keepNext/>
        <w:spacing w:after="150" w:before="250"/>
      </w:pPr>
      <w:r>
        <w:rPr>
          <w:rFonts w:ascii="Lato" w:cs="Lato" w:eastAsia="Lato" w:hAnsi="Lato"/>
          <w:b/>
          <w:bCs/>
          <w:color w:val="172D3B"/>
          <w:sz w:val="38"/>
          <w:szCs w:val="38"/>
        </w:rPr>
        <w:t xml:space="preserve">Kadınlar Bayram Namazı ile Sorumlu Mudur?</w:t>
      </w:r>
    </w:p>
    <w:p>
      <w:pPr>
        <w:spacing w:after="380"/>
      </w:pPr>
      <w:r>
        <w:rPr>
          <w:rFonts w:ascii="Lato" w:cs="Lato" w:eastAsia="Lato" w:hAnsi="Lato"/>
          <w:color w:val="788D9A"/>
          <w:sz w:val="19"/>
          <w:szCs w:val="19"/>
        </w:rPr>
        <w:t xml:space="preserve">22 Nisan 2025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İslam âlimlerinin ittifakına göre kadınlar, cuma ve bayram namazlarıyla yükümlü değildirler. (Semerkandî, Tuhfe, 1/161,165; Halîl, Muhtasar, 45, 47; İbn Rüşd, Bidâye, 1/167, 229; Şirbînî, Muğni’l-muhtâc, 1/546) Bununla birlikte Hz. Peygamber (s.a.s.) kadınları bayram namazına katılmaya teşvik etmiştir. (Buhârî, ‘Îdeyn, 15, 19, 21 [974, 979, 981]; el-Hac, 81 [1652]; Müslim, Salâtü’l-‘îdeyn, 1-3, 10-12 [884- 885, 890]) Bu itibarla kadınlar, şartların elverişli olması hâlinde cuma ve bayram namazlarına katılabilirler.</w:t>
      </w:r>
    </w:p>
    <w:p>
      <w:pPr>
        <w:keepNext w:val="false"/>
        <w:pBdr>
          <w:left w:val="single" w:color="8AAEBA" w:sz="16" w:space="10"/>
        </w:pBdr>
        <w:spacing w:after="180" w:before="0" w:line="365"/>
        <w:ind w:left="220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Diyanet İşleri Başkanlığı, Din İşleri Yüksek Kurulu Fetvaları (12. Baskı, 2025), s. 243</w:t>
      </w:r>
    </w:p>
    <w:sectPr>
      <w:pgSz w:w="11906" w:h="16838" w:orient="portrait"/>
      <w:pgMar w:top="1250" w:right="1350" w:bottom="1250" w:left="13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haikhHamdullahMushaf">
    <w:family w:val="auto"/>
    <w:pitch w:val="variable"/>
    <w:sig w:usb0="E0002AFF" w:usb1="C000247B" w:usb2="00000009" w:usb3="00000000" w:csb0="000001FF" w:csb1="00000000"/>
    <w:embedRegular r:id="rId1" w:fontKey="{C2BA2914-6AC9-9346-5C24-2B85CE88288B}"/>
  </w:font>
  <w:font w:name="Lato">
    <w:family w:val="auto"/>
    <w:pitch w:val="variable"/>
    <w:sig w:usb0="E0002AFF" w:usb1="C000247B" w:usb2="00000009" w:usb3="00000000" w:csb0="000001FF" w:csb1="00000000"/>
    <w:embedRegular r:id="rId2" w:fontKey="{233C41BB-08A0-438E-5AB9-538393E44464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93B49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Kadınlar Bayram Namazı ile Sorumlu Mudur?</dc:title>
  <dc:creator>Onlinevaaz</dc:creator>
  <dc:description>Onlinevaaz yazı arşivi</dc:description>
  <cp:lastModifiedBy>Un-named</cp:lastModifiedBy>
  <cp:revision>1</cp:revision>
  <dcterms:created xsi:type="dcterms:W3CDTF">2026-10-03T02:14:34.053Z</dcterms:created>
  <dcterms:modified xsi:type="dcterms:W3CDTF">2026-10-03T02:14:34.053Z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