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Beyyine Suresi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28 Kasım 2020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Beyyine Suresi Hakkında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Medine döneminde inmiştir. 8 âyettir. Beyyine, apaçık delil demektir.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Kur'an Yolu Tefsiri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Beyyine Suresinin Nüzülü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Mushaftaki sıralamada doksan sekizinci, iniş sırasına göre yüzüncü sûredir. Talâk sûresinden sonra, Haşr sûresinden önce Medine’de inmiştir. Mekke’de indiğine dair rivayetler de vardır; ancak özellikle Buhârî’de yer alan bir hadis (“Tefsîr”, 98/1-3) sûrenin Medine döneminde indiğini göstermektedir.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Kur'an Yolu Tefsiri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Beyyine suresinin Konusu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Sûrede Hz. Muhammed aleyhisselâmın peygamberliği karşı­sında Ehl-i kitap ve müşriklerin inkârcı tutumları eleştirilmekte; özellikle Ehl-i kitabın, bu tutumlarıyla kendi dinlerinin özüne de aykırı davrandıkları, çünkü İslâm’ın iman ve ibadete dair temel buyruklarıyla peygamberlik inancının o dinlerin asıllarında da bulunduğu bildirilmektedir. Sûre kötülerle iyilerin âhiretteki durumlarını özetleyen açıklamalarla son bulmaktadır.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Kur'an Yolu Tefsiri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Beyyine  Suresinin Özeti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Beyyine, kesin bilgi demektir.1-8 âyetler arasında ehli kitabın kesin delillere rağmen inatları ve kıskançlıkları nedeniyleiman etmedikleri anlatılır. Sonra müminlerin yer yüzünün en hayırlı canlısı olduğu, kafirlerinise en kötü canlısı olduğu vurgulanır.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Murat PADAK / Şanlıurfa İbrahim Halilullah Diyanet Eğitim Merkezi Eğitim Görevlisi</w:t>
      </w:r>
    </w:p>
    <w:p>
      <w:pPr>
        <w:keepNext/>
        <w:spacing w:after="110" w:before="260" w:line="365"/>
        <w:jc w:val="left"/>
      </w:pPr>
      <w:r>
        <w:rPr>
          <w:rFonts w:ascii="Lato" w:cs="Lato" w:eastAsia="Lato" w:hAnsi="Lato"/>
          <w:b/>
          <w:bCs/>
          <w:color w:val="172D3B"/>
          <w:sz w:val="23"/>
          <w:szCs w:val="23"/>
        </w:rPr>
        <w:t xml:space="preserve">Beyyine Suresinin Meali, Arapça okunuşu, Türkçe Okunuşu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Bismillahirrahmanirrahim.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بِسْمِ اللّهِ الرَّحْمَنِ الرَّحِيمِ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Bismillahir rahmanir rahim.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Kitap ehlinden inkar edenler ile Allah'a ortak koşanlar, kendilerine apaçık delil gelinceye kadar (küfürden) ayrılacak değillerdi.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لَمْ يَكُنِ الَّذِينَ كَفَرُوا مِنْ أَهْلِ الْكِتَابِ وَالْمُشْرِكِينَ مُنفَكِّينَ حَتَّى تَأْتِيَهُمُ الْبَيِّنَةُ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Lem yekunillizine keferu min ehlil kitabi vel muşrikine munfekkine hatta te'tiye humul beyyineh.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Bu delil, tertemiz sahifeleri okuyan, Allah tarafından gönderilen bir peygamberdir.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رَسُولٌ مِّنَ اللَّهِ يَتْلُو صُحُفًا مُّطَهَّرَةً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Resulun minallahi yetlu suhufen mutahharah.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O sahifelerde dosdoğru hükümler vardır.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فِيهَا كُتُبٌ قَيِّمَةٌ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Fiha kutubun kayyimeh.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Kendilerine kitap verilenler, ancak kendilerine o apaçık delil geldikten sonra ayrılığa düştüler.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وَمَا تَفَرَّقَ الَّذِينَ أُوتُوا الْكِتَابَ إِلَّا مِن بَعْدِ مَا جَاءتْهُمُ الْبَيِّنَةُ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ma teferrekallezine utul kitabe illa min ba'di ma caet humul beyyineh.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Halbuki onlara, ancak dini Allah'a has kılarak, hakka yönelen kimseler olarak O'na kulluk etmeleri, namazı kılmaları ve zekatı vermeleri emredilmişti. İşte bu dosdoğru dindir.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وَمَا أُمِرُوا إِلَّا لِيَعْبُدُوا اللَّهَ مُخْلِصِينَ لَهُ الدِّينَ حُنَفَاء وَيُقِيمُوا الصَّلَاةَ وَيُؤْتُوا الزَّكَاةَ وَذَلِكَ دِينُ الْقَيِّمَةِ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Ve ma umiru illa li ya'budullahe muhlisine lehud dine hunefae ve yukimus salate ve yu'tuz zekate ve zalike dinul kayyimeh.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Şüphesiz, inkar eden kitap ehli ile Allah'a ortak koşanlar, içinde ebedi kalmak üzere cehennem ateşindedirler. İşte onlar yaratıkların en kötüsüdürler.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 الَّذِينَ كَفَرُوا مِنْ أَهْلِ الْكِتَابِ وَالْمُشْرِكِينَ فِي نَارِ جَهَنَّمَ خَالِدِينَ فِيهَا أُوْلَئِكَ هُمْ شَرُّ الْبَرِيَّةِ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İnnellezine keferu min ehlil kitabi velmuşrikine fi nari cehenneme halidine fiha, ulaike hum şerrul beriyeh.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Şüphesiz, iman edip, salih ameller işleyenler var ya; işte onlar yaratıkların en hayırlısıdırlar.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إِنَّ الَّذِينَ آمَنُوا وَعَمِلُوا الصَّالِحَاتِ أُوْلَئِكَ هُمْ خَيْرُ الْبَرِيَّةِ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İnnellezine amenu ve amilus salihati ulaike hum hayrul beriyyeh.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Rableri katında onların mükafatı, içlerinden ırmaklar akan, içlerinde ebedi kalacakları Adn cennetleridir. Allah onlardan razı olmuştur, onlar da Allah'tan razı olmuşlardır. İşte bu mükafat Rablerine derin saygı duyanlara mahsustur.</w:t>
      </w:r>
    </w:p>
    <w:p>
      <w:pPr>
        <w:keepNext w:val="false"/>
        <w:spacing w:after="180" w:before="0" w:line="365"/>
        <w:jc w:val="right"/>
      </w:pPr>
      <w:r>
        <w:rPr>
          <w:rFonts w:ascii="ShaikhHamdullahMushaf" w:cs="ShaikhHamdullahMushaf" w:eastAsia="ShaikhHamdullahMushaf" w:hAnsi="ShaikhHamdullahMushaf"/>
          <w:b w:val="false"/>
          <w:bCs w:val="false"/>
          <w:sz w:val="25"/>
          <w:szCs w:val="25"/>
          <w:rtl/>
        </w:rPr>
        <w:t xml:space="preserve">جَزَاؤُهُمْ عِندَ رَبِّهِمْ جَنَّاتُ عَدْنٍ تَجْرِي مِن تَحْتِهَا الْأَنْهَارُ خَالِدِينَ فِيهَا أَبَدًا رَّضِيَ اللَّهُ عَنْهُمْ وَرَضُوا عَنْهُ ذَلِكَ لِمَنْ خَشِيَ رَبَّهُ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Cezauhum inde rabbihim cennatu adnin tecri min tahtihel enharu halidine fiha ebeda, radıyallahu anhum ve radu anh, zalike li men haşiye rabbeh.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 / Kur'an-ı Kerim Türkçe Meali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12DBED08-A7C1-CA7C-6BC1-59252CDF63B9}"/>
  </w:font>
  <w:font w:name="Lato">
    <w:family w:val="auto"/>
    <w:pitch w:val="variable"/>
    <w:sig w:usb0="E0002AFF" w:usb1="C000247B" w:usb2="00000009" w:usb3="00000000" w:csb0="000001FF" w:csb1="00000000"/>
    <w:embedRegular r:id="rId2" w:fontKey="{50FD01B6-7C8A-13B9-8AEA-87CF5081BB7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Beyyine Suresi</dc:title>
  <dc:creator>Onlinevaaz</dc:creator>
  <dc:description>Onlinevaaz yazı arşivi</dc:description>
  <cp:lastModifiedBy>Un-named</cp:lastModifiedBy>
  <cp:revision>1</cp:revision>
  <dcterms:created xsi:type="dcterms:W3CDTF">2026-10-03T02:56:10.000Z</dcterms:created>
  <dcterms:modified xsi:type="dcterms:W3CDTF">2026-10-03T02:56:10.000Z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