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Kötülüğe İyilikle Engel Olalım</w:t>
      </w:r>
    </w:p>
    <w:p>
      <w:pPr>
        <w:spacing w:after="380"/>
      </w:pPr>
      <w:r>
        <w:rPr>
          <w:rFonts w:ascii="Lato" w:cs="Lato" w:eastAsia="Lato" w:hAnsi="Lato"/>
          <w:color w:val="788D9A"/>
          <w:sz w:val="19"/>
          <w:szCs w:val="19"/>
        </w:rPr>
        <w:t xml:space="preserve">11 Ekim 2024</w:t>
      </w:r>
    </w:p>
    <w:p>
      <w:pPr>
        <w:spacing w:after="260"/>
        <w:jc w:val="center"/>
      </w:pPr>
      <w:r>
        <w:drawing>
          <wp:inline distT="0" distB="0" distL="0" distR="0">
            <wp:extent cx="3714750" cy="2438400"/>
            <wp:effectExtent t="0" r="0" b="0" l="0"/>
            <wp:docPr id="12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4384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“...İyilik ve takvâ hususunda yardımlaşın, günah ve haksızlık yolunda yardımlaşmayın…”</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buyuruyor: “Hayırlınız, kendisinden iyilik beklenilen ve kötülüğünden emin olunandır. Şerliniz ise kendisinden iyilik beklenilmeyen ve kötülüğünden de emin olunmayandır.”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dinimiz İslam’ın gönderiliş gayelerinden biri de iyiliğin yeryüzüne hâkim olması, kötülüğün ortadan kaldırılmasıdır. İslam, bunun yolunu bizlere göstermiştir. Bu yol, emr-i bi’l-ma’rûf nehy-i ani’l-münker, yani iyiliği emretmek, kötülükten sakındırmaktır. Doğru, güzel ve hayırlı şeyleri yapmak; yanlış, çirkin ve zararlı şeylerden kaçınmaktır.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Hayat rehberimiz Kur’an-ı Kerim, iyiliğin merkezine, imanı, ibadetleri ve güzel ahlakı yerleştirmiştir. İyilikte, takvada ve hayırda yarışmamızı, her türlü kötülükten uzak durmamızı emretmiştir. Böylelikle iyiliğin; duygu ve düşünceden söz ve davranışlara kadar hayatımızın her alanına yansımasını istemiştir. İyiliğin yeryüzündeki en büyük temsilcisi Peygamberimiz Hz. Muhammed Mustafa (s.a.s) ise, herkesin huzur içinde yaşayabileceği bir dünya inşa etmek için çalışmış, ümmetini de bu yönde çalışmaya teşvik etmiştir. Kin ve nefretin esiri olmuş gönülleri, merhametten yoksun vicdanları hikmetle, sevgiyle ve bilgiyle yoğurmuş, bütün insanlığa örnek olacak yeni bir medeniyet inşa etmiştir.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Gerçek iyiliğin özünde; Allah’a, ahiret gününe, meleklere, kitaba ve peygamberlere iman etmek vardır. Kulluk ve sorumluluk bilinciyle bir ömür geçirmek vardır. Bilgiyi, sevgiyi, duayı, hüznü ve derdi paylaşmak vardır. Şiddetin her çeşidinden uzak durmak; elimizi haramdan, dilimizi yalandan, kalbimizi öfke ve husumetten korumak vardır. Sevgiden yoksun kalplere, İslam’ın rahmet yüklü mesajlarını ulaştırmak vardır. İnsanın fıtratını bozan, ahlakını zayıflatan, düşmanlığa, kin ve nefrete sevk eden kötülük yollarını kapatmak vardır. Hâsılı; kendimize, ailemize, çevremize ve bütün yaratılmışlara sadece Rabbimizin rızasını umarak şefkat ve merhametle davranmak vardır.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Maalesef, günümüzde kötülük ve kötüler insanlığın gündeminde daha fazla yer tutuyor. Dünyamızı kötülükler kuşatıyor. Yeryüzünü ifsat edenlerin sesi ıslah etmek isteyenlerden daha fazla çıkıyor. Barışın yerini savaş, merhametin yerini şiddet, sevginin yerini nefret almaya başlıyor. Kötülüğü yaygınlaştırmak isteyenler; zararlı akımlar, sapkın ideolojiler ve kötü alışkanlıklar ile çocuklarımızı ve gençlerimizi milli ve manevi değerlerimizden uzaklaştırmak istiyor. Onların tertemiz fıtratlarını bozmaya çalışıyor.</w:t>
      </w:r>
    </w:p>
    <w:p>
      <w:pPr>
        <w:keepNext w:val="false"/>
        <w:spacing w:after="130" w:before="0" w:line="350"/>
        <w:jc w:val="left"/>
      </w:pPr>
      <w:r>
        <w:rPr>
          <w:rFonts w:ascii="Lato" w:cs="Lato" w:eastAsia="Lato" w:hAnsi="Lato"/>
          <w:b w:val="false"/>
          <w:bCs w:val="false"/>
          <w:sz w:val="22"/>
          <w:szCs w:val="22"/>
          <w:rtl w:val="false"/>
        </w:rPr>
        <w:t xml:space="preserve">Yaşanan bütün bu olumsuzluklar karşısında her birimize görev ve sorumluluklar düşmektedir. Bize düşen, </w:t>
      </w:r>
      <w:r>
        <w:rPr>
          <w:rFonts w:ascii="ShaikhHamdullahMushaf" w:cs="ShaikhHamdullahMushaf" w:eastAsia="ShaikhHamdullahMushaf" w:hAnsi="ShaikhHamdullahMushaf"/>
          <w:b w:val="false"/>
          <w:bCs w:val="false"/>
          <w:sz w:val="25"/>
          <w:szCs w:val="25"/>
          <w:rtl/>
        </w:rPr>
        <w:t xml:space="preserve">فَاسْتَبِقُوا الْخَيْرَاتِۜ </w:t>
      </w:r>
      <w:r>
        <w:rPr>
          <w:rFonts w:ascii="Lato" w:cs="Lato" w:eastAsia="Lato" w:hAnsi="Lato"/>
          <w:b w:val="false"/>
          <w:bCs w:val="false"/>
          <w:sz w:val="22"/>
          <w:szCs w:val="22"/>
          <w:rtl w:val="false"/>
        </w:rPr>
        <w:t xml:space="preserve">ayetinde emredildiği üzere iyilikte yarışmaktır. Durum ve şartlar ne olursa olsun, her daim iyiliği yaşamak ve yaşatmak, kötülüğün ve kötülerin karşısında durmaktır. Çocuklarımızın ve gençlerimizin hem gerçek hayatta hem de sanal mecralarda iyi insanlarla birlikte olmaları, kötülerden uzak kalmaları için gayret göstermektir. Onlara şefkat ve merhametle muamele etmektir. Onları sahih ve doğru bilgiyle aydınlatmak, Peygamber Efendimiz (s.a.s)’in güzel ahlakıyla buluşturmaktır. Unutmayalım ki, yeryüzünü iyilik imar edecek, dünyayı yaşanılır hale iyiler getirecektir.</w:t>
      </w:r>
    </w:p>
    <w:p>
      <w:pPr>
        <w:keepNext w:val="false"/>
        <w:spacing w:after="130" w:before="0" w:line="350"/>
        <w:jc w:val="left"/>
      </w:pPr>
      <w:r>
        <w:rPr>
          <w:rFonts w:ascii="Lato" w:cs="Lato" w:eastAsia="Lato" w:hAnsi="Lato"/>
          <w:b w:val="false"/>
          <w:bCs w:val="false"/>
          <w:color w:val="293B49"/>
          <w:sz w:val="22"/>
          <w:szCs w:val="22"/>
        </w:rPr>
        <w:t xml:space="preserve">Mâide, 5/2.</w:t>
      </w:r>
    </w:p>
    <w:p>
      <w:pPr>
        <w:keepNext w:val="false"/>
        <w:spacing w:after="130" w:before="0" w:line="350"/>
        <w:jc w:val="left"/>
      </w:pPr>
      <w:r>
        <w:rPr>
          <w:rFonts w:ascii="Lato" w:cs="Lato" w:eastAsia="Lato" w:hAnsi="Lato"/>
          <w:b w:val="false"/>
          <w:bCs w:val="false"/>
          <w:color w:val="293B49"/>
          <w:sz w:val="22"/>
          <w:szCs w:val="22"/>
        </w:rPr>
        <w:t xml:space="preserve">Tirmizî, Fiten, 76; İbn Hanbel, II, 368.</w:t>
      </w:r>
    </w:p>
    <w:p>
      <w:pPr>
        <w:keepNext w:val="false"/>
        <w:spacing w:after="130" w:before="0" w:line="350"/>
        <w:jc w:val="left"/>
      </w:pPr>
      <w:r>
        <w:rPr>
          <w:rFonts w:ascii="Lato" w:cs="Lato" w:eastAsia="Lato" w:hAnsi="Lato"/>
          <w:b w:val="false"/>
          <w:bCs w:val="false"/>
          <w:color w:val="293B49"/>
          <w:sz w:val="22"/>
          <w:szCs w:val="22"/>
        </w:rPr>
        <w:t xml:space="preserve">Bakara, 2/148.</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5C25EFD-94AE-0359-A8C1-7CD44B9E0928}"/>
  </w:font>
  <w:font w:name="Lato">
    <w:family w:val="auto"/>
    <w:pitch w:val="variable"/>
    <w:sig w:usb0="E0002AFF" w:usb1="C000247B" w:usb2="00000009" w:usb3="00000000" w:csb0="000001FF" w:csb1="00000000"/>
    <w:embedRegular r:id="rId2" w:fontKey="{A2A56FF0-0E5A-91B0-FB09-EEDEAC57EDA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c5d5e86fee492c39f4636279b37f1172ff581e0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Kötülüğe İyilikle Engel Olalım</dc:title>
  <dc:creator>Onlinevaaz</dc:creator>
  <dc:description>Onlinevaaz yazı arşivi</dc:description>
  <cp:lastModifiedBy>Un-named</cp:lastModifiedBy>
  <cp:revision>1</cp:revision>
  <dcterms:created xsi:type="dcterms:W3CDTF">2026-10-03T02:57:01.855Z</dcterms:created>
  <dcterms:modified xsi:type="dcterms:W3CDTF">2026-10-03T02:57:01.855Z</dcterms:modified>
</cp:coreProperties>
</file>

<file path=docProps/custom.xml><?xml version="1.0" encoding="utf-8"?>
<Properties xmlns="http://schemas.openxmlformats.org/officeDocument/2006/custom-properties" xmlns:vt="http://schemas.openxmlformats.org/officeDocument/2006/docPropsVTypes"/>
</file>