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Kız ve Erkek Çocukların Odaları Kaç Yaşından Sonra Ayrılmalıdır?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İslam, çocukların fıtrat özellikleri çerçevesinde ve biyolojik cinsiyetlerine uygun olarak sağlıklı gelişimleri için onların mahremiyet eğitimine büyük önem vermiştir. Bu bağlamda çocukların belli bir yaşa geldiklerinde yataklarının ve odalarının ayrılması, mahremiyet bilinci kazanmaları ve cinsiyetlerine uygun olarak yetişkinlik dönemine geçişlerinin sağlanması bakımından önemlidir. Hadislerde çocukların yataklarının ayrılması ile ilgili yedi ve on yaşları üzerinde durulmaktadır. (bk.</w:t>
      </w:r>
    </w:p>
    <w:p>
      <w:pPr>
        <w:keepNext w:val="false"/>
        <w:spacing w:after="180" w:before="0" w:line="365"/>
        <w:jc w:val="left"/>
      </w:pPr>
      <w:r>
        <w:rPr>
          <w:rFonts w:ascii="Lato" w:cs="Lato" w:eastAsia="Lato" w:hAnsi="Lato"/>
          <w:b w:val="false"/>
          <w:bCs w:val="false"/>
          <w:color w:val="293B49"/>
          <w:sz w:val="22"/>
          <w:szCs w:val="22"/>
        </w:rPr>
        <w:t xml:space="preserve">Ebû Dâvûd, Salât, 26 [495]; Bezzâr, el-Müsned, 9/329 [3885]; Dârekutnî, Sünen, 1/429 [886]; Hâkim, Müstedrek, 1/317 [721]) Bu hadisi şerifler, çocukların cinsiyetlerine ve biyolojik gelişim özelliklerine bağlı olarak yedi-on yaş arasında yataklarının ayrılması ve mahremiyet alanlarına riayet edilmesi gerektiğini göstermektedir. Ebeveynin çocuklarına karşı başta gelen sorumluluklarından biri, her bakımdan sağlıklı gelişimleri için gerekli tedbirleri almak, mahremiyet bilinci kazandırmak ve onları dinî hayata hazırlamaktır; belli bir yaşa geldiklerinde yataklarının ayrılması da bu kapsamdadır. Sonuç olarak çocukların cinsiyetleri ve gelişim süreçleri göz önünde bulundurularak yataklarının 7-10 yaş aralığında ayrılması gerekir. (bk.</w:t>
      </w:r>
    </w:p>
    <w:p>
      <w:pPr>
        <w:keepNext w:val="false"/>
        <w:spacing w:after="180" w:before="0" w:line="365"/>
        <w:jc w:val="left"/>
      </w:pPr>
      <w:r>
        <w:rPr>
          <w:rFonts w:ascii="Lato" w:cs="Lato" w:eastAsia="Lato" w:hAnsi="Lato"/>
          <w:b w:val="false"/>
          <w:bCs w:val="false"/>
          <w:color w:val="293B49"/>
          <w:sz w:val="22"/>
          <w:szCs w:val="22"/>
        </w:rPr>
        <w:t xml:space="preserve">Tahtâvî, Hâşiye, 174; İbn Âbidîn, Reddü’l-muhtâr, 6/382; Zekeriyyâ el-Ensârî, Esne’l-metâlib, 3/113-114; Karâfî, ez-Zahîra, 2/407, 13/316; İbn Müflih, el-Âdâbü’ş-şer‘iyye, 3/538) Öte yandan ailelerin, sosyo-ekonomik şartları doğrultusunda kız ve erkek çocukların odalarını da ayırmaları uygun olur.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635</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AB972685-7B57-1B31-567B-34DB484157C9}"/>
  </w:font>
  <w:font w:name="Lato">
    <w:family w:val="auto"/>
    <w:pitch w:val="variable"/>
    <w:sig w:usb0="E0002AFF" w:usb1="C000247B" w:usb2="00000009" w:usb3="00000000" w:csb0="000001FF" w:csb1="00000000"/>
    <w:embedRegular r:id="rId2" w:fontKey="{71532E08-3CB6-3F07-5931-157A21D66FA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Kız ve Erkek Çocukların Odaları Kaç Yaşından Sonra Ayrılmalıdır?</dc:title>
  <dc:creator>Onlinevaaz</dc:creator>
  <dc:description>Onlinevaaz yazı arşivi</dc:description>
  <cp:lastModifiedBy>Un-named</cp:lastModifiedBy>
  <cp:revision>1</cp:revision>
  <dcterms:created xsi:type="dcterms:W3CDTF">2026-10-03T02:26:08.932Z</dcterms:created>
  <dcterms:modified xsi:type="dcterms:W3CDTF">2026-10-03T02:26:08.932Z</dcterms:modified>
</cp:coreProperties>
</file>

<file path=docProps/custom.xml><?xml version="1.0" encoding="utf-8"?>
<Properties xmlns="http://schemas.openxmlformats.org/officeDocument/2006/custom-properties" xmlns:vt="http://schemas.openxmlformats.org/officeDocument/2006/docPropsVTypes"/>
</file>