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Kırân Haccına Niyet Eden Bir Kimsenin, Umre Yaptıktan Sonra İkinci Bir Umre Yapmasının Hükmü Nedir?</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Kırân haccına niyet eden bir kimsenin, umre yaptıktan sonra ikinci bir umre yapması caiz değildir. Bu kimse, haccını tamamladıktan sonra umre yapabilir. Kırân haccına niyet eden bir kişinin umre (tavaf ve sa‘y) yaptıktan sonra ikinci bir umre yapması hâlinde Hanefî mezhebine göre ceza olarak dem (koyun veya keçi kesmek) gerekir. Ayrıca bu umrenin iade edilmesine gerek yoktur. Kırân haccı yapan kimse, ikinci umreye sadece niyet etmiş ise bu umresini iptal eder ve hacdan sonra kazâ eder. Bu kimseye de umresini iptal ettiği için dem (koyun veya keçi kesmek) gerekir. (bk.</w:t>
      </w:r>
    </w:p>
    <w:p>
      <w:pPr>
        <w:keepNext w:val="false"/>
        <w:spacing w:after="180" w:before="0" w:line="365"/>
        <w:jc w:val="left"/>
      </w:pPr>
      <w:r>
        <w:rPr>
          <w:rFonts w:ascii="Lato" w:cs="Lato" w:eastAsia="Lato" w:hAnsi="Lato"/>
          <w:b w:val="false"/>
          <w:bCs w:val="false"/>
          <w:color w:val="293B49"/>
          <w:sz w:val="22"/>
          <w:szCs w:val="22"/>
        </w:rPr>
        <w:t xml:space="preserve">İbn Âbidîn, Reddü’l-muhtâr, 2/587) Mâlikî, Şâfiî ve Hanbelîlere göre ise kırân haccı yapan kimsenin hac menâsikini tamamlamadan başka bir umre için ihrama girmesi geçerli değildir. Bu nedenle ikinci bir ihrama giren kişiye kazâ ve ceza gerekmez. (İbn Kudâme, el-Muğnî, 3/269; Nevevî, el-Mecmû‘, 7/143; Hattâb, Mevâhib, 3/48)</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388</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30187DF2-ABD6-879D-580B-0EA54B2F0DFA}"/>
  </w:font>
  <w:font w:name="Lato">
    <w:family w:val="auto"/>
    <w:pitch w:val="variable"/>
    <w:sig w:usb0="E0002AFF" w:usb1="C000247B" w:usb2="00000009" w:usb3="00000000" w:csb0="000001FF" w:csb1="00000000"/>
    <w:embedRegular r:id="rId2" w:fontKey="{514818C7-24B2-45F8-11BD-D1340818DDF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Kırân Haccına Niyet Eden Bir Kimsenin, Umre Yaptıktan Sonra İkinci Bir Umre Yapmasının Hükmü Nedir?</dc:title>
  <dc:creator>Onlinevaaz</dc:creator>
  <dc:description>Onlinevaaz yazı arşivi</dc:description>
  <cp:lastModifiedBy>Un-named</cp:lastModifiedBy>
  <cp:revision>1</cp:revision>
  <dcterms:created xsi:type="dcterms:W3CDTF">2026-10-03T03:07:27.801Z</dcterms:created>
  <dcterms:modified xsi:type="dcterms:W3CDTF">2026-10-03T03:07:27.801Z</dcterms:modified>
</cp:coreProperties>
</file>

<file path=docProps/custom.xml><?xml version="1.0" encoding="utf-8"?>
<Properties xmlns="http://schemas.openxmlformats.org/officeDocument/2006/custom-properties" xmlns:vt="http://schemas.openxmlformats.org/officeDocument/2006/docPropsVTypes"/>
</file>