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Sütkardeş Oldukları Evlendikten Sonra Anlaşılan Çiftlerin Durumu Ne Olacaktır?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Süt emme ve emzirmenin evlilik engeli sayılabilmesi için emme olayının kesin olarak sabit olması gerekir. Fıkıh bilginlerinin çoğunluğuna göre çocuğun ilk iki yaş içerisinde emdiği süt, az olsun çok olsun süt hısımlığının meydana gelmesi için yeterlidir.</w:t>
      </w:r>
    </w:p>
    <w:p>
      <w:pPr>
        <w:keepNext w:val="false"/>
        <w:spacing w:after="180" w:before="0" w:line="365"/>
        <w:jc w:val="left"/>
      </w:pPr>
      <w:r>
        <w:rPr>
          <w:rFonts w:ascii="Lato" w:cs="Lato" w:eastAsia="Lato" w:hAnsi="Lato"/>
          <w:b w:val="false"/>
          <w:bCs w:val="false"/>
          <w:color w:val="293B49"/>
          <w:sz w:val="22"/>
          <w:szCs w:val="22"/>
        </w:rPr>
        <w:t xml:space="preserve">Buna göre iki yaş içerisinde aynı kadından bir defa da olsa süt emen kız ve erkeğin birbirleriyle evlenmeleri caiz değildir. (Serahsî, el-Mebsût, 5/137; Kâsânî, Bedâ’i, 4/8) Şâfiî ve Hanbelîler ise süt hısımlığının oluşabilmesi için ilk iki yaş içinde ve bebeğin doyup da kendiliğinden bırakması sûreti ile ayrı ayrı beş kez emmesinin şart olduğunu söylemektedir. (İbn Kudâme, el-Muğnî, 8/171; Şirbînî, Muğni’l-muhtâc, 5/130-131) Kocanın, eşiyle sütkardeş olduğunu ikrar edip, ikrarında ısrar etmesi ya da âdil iki erkek veya bir erkek ve iki kadının şahitliği ile sütkardeş oldukları sabit olan evli çiftlerin araları ayrılır. Bu durumda, çiftler arasında cinsel yakınlık olmuş ise kadın, belirlenen mehir ile mehr-i misilden en az olanı hak eder.</w:t>
      </w:r>
    </w:p>
    <w:p>
      <w:pPr>
        <w:keepNext w:val="false"/>
        <w:spacing w:after="180" w:before="0" w:line="365"/>
        <w:jc w:val="left"/>
      </w:pPr>
      <w:r>
        <w:rPr>
          <w:rFonts w:ascii="Lato" w:cs="Lato" w:eastAsia="Lato" w:hAnsi="Lato"/>
          <w:b w:val="false"/>
          <w:bCs w:val="false"/>
          <w:color w:val="293B49"/>
          <w:sz w:val="22"/>
          <w:szCs w:val="22"/>
        </w:rPr>
        <w:t xml:space="preserve">Cinsel yakınlaşma olmamış ise kadın, mehir olarak bir şey alamaz. (el-Fetâva’l-Hindiyye, 1/380-381) Şâfiî mezhebine göre süt akrabalığının varlığı, erişkin iki erkek, bir erkek iki kadın veya dört kadının şahitliğiyle ispat edilebilir. Yine bu mezhebin kuvvetli görüşüne göre süt emmeye şahitlik etmek, mahremiyetin sabit olması için yeterli değildir. Şahitlerin; süt emme vaktini, emme sayısını ve sütün, emen çocuğun midesine ulaştığını söylemeleri gerekir. (Şâfiî, el-Ümm, 5/36; Nevevî, el-Mecmû‘, 20/260) Buna göre evlendikten sonra sütkardeş oldukları ihtimali beliren çiftler, Şâfiî mezhebinde ileri sürülen şartlar gerçekleşmemişse bu mezhebin görüşü doğrultusunda evlilik hayatına devam edebilirler.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578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78B254B-1E43-F79B-1627-FB3AB64ED3CD}"/>
  </w:font>
  <w:font w:name="Lato">
    <w:family w:val="auto"/>
    <w:pitch w:val="variable"/>
    <w:sig w:usb0="E0002AFF" w:usb1="C000247B" w:usb2="00000009" w:usb3="00000000" w:csb0="000001FF" w:csb1="00000000"/>
    <w:embedRegular r:id="rId2" w:fontKey="{53B1B8EC-4761-BF5D-FA8A-A8C184CA02B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Sütkardeş Oldukları Evlendikten Sonra Anlaşılan Çiftlerin Durumu Ne Olacaktır?</dc:title>
  <dc:creator>Onlinevaaz</dc:creator>
  <dc:description>Onlinevaaz yazı arşivi</dc:description>
  <cp:lastModifiedBy>Un-named</cp:lastModifiedBy>
  <cp:revision>1</cp:revision>
  <dcterms:created xsi:type="dcterms:W3CDTF">2026-10-03T03:00:18.884Z</dcterms:created>
  <dcterms:modified xsi:type="dcterms:W3CDTF">2026-10-03T03:00:18.884Z</dcterms:modified>
</cp:coreProperties>
</file>

<file path=docProps/custom.xml><?xml version="1.0" encoding="utf-8"?>
<Properties xmlns="http://schemas.openxmlformats.org/officeDocument/2006/custom-properties" xmlns:vt="http://schemas.openxmlformats.org/officeDocument/2006/docPropsVTypes"/>
</file>