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6E3E8" w:sz="7" w:space="10"/>
        </w:pBdr>
        <w:spacing w:after="240"/>
      </w:pPr>
      <w:r>
        <w:rPr>
          <w:rFonts w:ascii="Lato" w:cs="Lato" w:eastAsia="Lato" w:hAnsi="Lato"/>
          <w:b/>
          <w:bCs/>
          <w:color w:val="315E70"/>
          <w:spacing w:val="34"/>
          <w:sz w:val="18"/>
          <w:szCs w:val="18"/>
        </w:rPr>
        <w:t xml:space="preserve">ONLINEVAAZ</w:t>
      </w:r>
    </w:p>
    <w:p>
      <w:pPr>
        <w:keepNext/>
        <w:spacing w:after="150" w:before="250"/>
      </w:pPr>
      <w:r>
        <w:rPr>
          <w:rFonts w:ascii="Lato" w:cs="Lato" w:eastAsia="Lato" w:hAnsi="Lato"/>
          <w:b/>
          <w:bCs/>
          <w:color w:val="172D3B"/>
          <w:sz w:val="38"/>
          <w:szCs w:val="38"/>
        </w:rPr>
        <w:t xml:space="preserve">Bir veya İki Talakla Boşanmış Olan Bir Kadın İddet Süresinin Sona Ermesinden Sonra Başka Bir Erkekle Evlenebilir Mi?</w:t>
      </w:r>
    </w:p>
    <w:p>
      <w:pPr>
        <w:spacing w:after="380"/>
      </w:pPr>
      <w:r>
        <w:rPr>
          <w:rFonts w:ascii="Lato" w:cs="Lato" w:eastAsia="Lato" w:hAnsi="Lato"/>
          <w:color w:val="788D9A"/>
          <w:sz w:val="19"/>
          <w:szCs w:val="19"/>
        </w:rPr>
        <w:t xml:space="preserve">22 Nisan 2025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Boşanmış bir kadın, iddetini tamamladıktan sonra bir başkasıyla evlenebilir. Bu durumdaki kadının başka bir erkekle evlenebilmesi için eski kocasının talak haklarının tamamını bitirmiş olması zorunlu değildir.</w:t>
      </w:r>
    </w:p>
    <w:p>
      <w:pPr>
        <w:keepNext w:val="false"/>
        <w:pBdr>
          <w:left w:val="single" w:color="8AAEBA" w:sz="16" w:space="10"/>
        </w:pBdr>
        <w:spacing w:after="180" w:before="0" w:line="365"/>
        <w:ind w:left="220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Kaynak: Diyanet İşleri Başkanlığı, Din İşleri Yüksek Kurulu Fetvaları (12. Baskı, 2025), s. 596</w:t>
      </w:r>
    </w:p>
    <w:sectPr>
      <w:pgSz w:w="11906" w:h="16838" w:orient="portrait"/>
      <w:pgMar w:top="1250" w:right="1350" w:bottom="1250" w:left="13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haikhHamdullahMushaf">
    <w:family w:val="auto"/>
    <w:pitch w:val="variable"/>
    <w:sig w:usb0="E0002AFF" w:usb1="C000247B" w:usb2="00000009" w:usb3="00000000" w:csb0="000001FF" w:csb1="00000000"/>
    <w:embedRegular r:id="rId1" w:fontKey="{F96E2585-5EA6-4092-3FB0-17AC66A7F2BB}"/>
  </w:font>
  <w:font w:name="Lato">
    <w:family w:val="auto"/>
    <w:pitch w:val="variable"/>
    <w:sig w:usb0="E0002AFF" w:usb1="C000247B" w:usb2="00000009" w:usb3="00000000" w:csb0="000001FF" w:csb1="00000000"/>
    <w:embedRegular r:id="rId2" w:fontKey="{2A7161DA-4AC6-634E-8007-C646AC4EA271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to" w:cs="Lato" w:eastAsia="Lato" w:hAnsi="Lato"/>
        <w:color w:val="293B49"/>
        <w:sz w:val="22"/>
        <w:szCs w:val="22"/>
      </w:rPr>
    </w:rPrDefault>
    <w:pPrDefault>
      <w:pPr>
        <w:spacing w:after="18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Bir veya İki Talakla Boşanmış Olan Bir Kadın İddet Süresinin Sona Ermesinden Sonra Başka Bir Erkekle Evlenebilir Mi?</dc:title>
  <dc:creator>Onlinevaaz</dc:creator>
  <dc:description>Onlinevaaz yazı arşivi</dc:description>
  <cp:lastModifiedBy>Un-named</cp:lastModifiedBy>
  <cp:revision>1</cp:revision>
  <dcterms:created xsi:type="dcterms:W3CDTF">2026-10-03T03:03:27.456Z</dcterms:created>
  <dcterms:modified xsi:type="dcterms:W3CDTF">2026-10-03T03:03:27.456Z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